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297" w:rsidRDefault="00672297" w:rsidP="00672297">
      <w:pPr>
        <w:spacing w:after="240" w:line="200" w:lineRule="atLeast"/>
        <w:rPr>
          <w:rFonts w:cs="Arial"/>
          <w:b/>
          <w:sz w:val="28"/>
          <w:szCs w:val="28"/>
        </w:rPr>
      </w:pPr>
      <w:r>
        <w:rPr>
          <w:rFonts w:cs="Arial"/>
          <w:b/>
          <w:sz w:val="28"/>
          <w:szCs w:val="28"/>
        </w:rPr>
        <w:t xml:space="preserve">Mobile Druckluft für die Werkstatt </w:t>
      </w:r>
    </w:p>
    <w:p w:rsidR="00672297" w:rsidRDefault="00672297" w:rsidP="00672297">
      <w:pPr>
        <w:spacing w:after="240" w:line="200" w:lineRule="atLeast"/>
        <w:ind w:right="-144"/>
        <w:rPr>
          <w:rFonts w:cs="Arial"/>
          <w:b/>
          <w:sz w:val="52"/>
          <w:szCs w:val="52"/>
        </w:rPr>
      </w:pPr>
      <w:r>
        <w:rPr>
          <w:rFonts w:cs="Arial"/>
          <w:b/>
          <w:sz w:val="52"/>
          <w:szCs w:val="52"/>
        </w:rPr>
        <w:t>Handwerker-Kompressoren Premium und Classic</w:t>
      </w:r>
    </w:p>
    <w:p w:rsidR="00672297" w:rsidRDefault="00672297" w:rsidP="00672297">
      <w:pPr>
        <w:spacing w:after="240" w:line="200" w:lineRule="atLeast"/>
        <w:rPr>
          <w:rFonts w:cs="Arial"/>
          <w:b/>
          <w:szCs w:val="28"/>
        </w:rPr>
      </w:pPr>
      <w:r>
        <w:rPr>
          <w:rFonts w:cs="Arial"/>
          <w:b/>
          <w:szCs w:val="28"/>
        </w:rPr>
        <w:t xml:space="preserve">Die von Handwerkern wegen ihrer hohen Qualität geschätzten werkstattfahrbaren Kaeser-Kolbenkompressoren gibt es in zwei Programmvarianten: Premium und Classic ersetzen das frühere Economy-Programm. </w:t>
      </w:r>
    </w:p>
    <w:p w:rsidR="00672297" w:rsidRDefault="00672297" w:rsidP="00672297">
      <w:pPr>
        <w:spacing w:after="240" w:line="200" w:lineRule="atLeast"/>
        <w:rPr>
          <w:rFonts w:cs="Arial"/>
          <w:szCs w:val="24"/>
        </w:rPr>
      </w:pPr>
      <w:r>
        <w:rPr>
          <w:rFonts w:cs="Arial"/>
          <w:szCs w:val="24"/>
        </w:rPr>
        <w:t xml:space="preserve">Die Premium-Kompressoren sind für besonders harte Einsätze im Handwerk konzipiert. Bei den Modellen bis 1,5 kW kommt ein wartungsfreundlicher Kompaktblock mit hocheffizienter Kühlung, der Antriebsmotor und </w:t>
      </w:r>
      <w:proofErr w:type="spellStart"/>
      <w:r>
        <w:rPr>
          <w:rFonts w:cs="Arial"/>
          <w:szCs w:val="24"/>
        </w:rPr>
        <w:t>Kompressorblock</w:t>
      </w:r>
      <w:proofErr w:type="spellEnd"/>
      <w:r>
        <w:rPr>
          <w:rFonts w:cs="Arial"/>
          <w:szCs w:val="24"/>
        </w:rPr>
        <w:t xml:space="preserve"> in einem Gehäuse einschließt, zum Einsatz.</w:t>
      </w:r>
    </w:p>
    <w:p w:rsidR="00672297" w:rsidRDefault="00672297" w:rsidP="00672297">
      <w:pPr>
        <w:spacing w:after="240" w:line="200" w:lineRule="atLeast"/>
        <w:rPr>
          <w:rFonts w:cs="Arial"/>
          <w:szCs w:val="24"/>
        </w:rPr>
      </w:pPr>
      <w:r>
        <w:rPr>
          <w:rFonts w:cs="Arial"/>
          <w:szCs w:val="24"/>
        </w:rPr>
        <w:t xml:space="preserve">Das Premium-Programm gliedert sich in drei Linien. Die erste umfasst 31 Modelle mit klassischem Aufbau: Antriebsmotor und </w:t>
      </w:r>
      <w:proofErr w:type="spellStart"/>
      <w:r>
        <w:rPr>
          <w:rFonts w:cs="Arial"/>
          <w:szCs w:val="24"/>
        </w:rPr>
        <w:t>Kompressorblock</w:t>
      </w:r>
      <w:proofErr w:type="spellEnd"/>
      <w:r>
        <w:rPr>
          <w:rFonts w:cs="Arial"/>
          <w:szCs w:val="24"/>
        </w:rPr>
        <w:t xml:space="preserve"> sind auf einem liegenden Druckluftbehälter installiert, der mit zwei Rädern und einem Transportgriff für den mobilen Einsatz ausgestattet ist. Die Antriebsleistungen reichen von 0,75 bis 3 kW, die Ansaugvolumen von 130 bis 660 l/min und die Behältergrößen von 10 bis 90 l. Der erreichbare Höchstüberdruck beträgt 10 bar. Die zweite Linie besteht aus vier Modellen, die sich vor allem durch ihre kompakte Bauweise auszeichnen. Ihr Ansaugvolumenbereich liegt zwischen 160 und 350 l/min, die Antriebsleistungen reichen von 1,1 bis 1,9 kW, die Behältergrößen betragen 4 und 30 l. Zwei Besonderheiten bietet das kleinste Modell Premium 160 </w:t>
      </w:r>
      <w:r w:rsidR="00176C3F">
        <w:rPr>
          <w:rFonts w:cs="Arial"/>
          <w:szCs w:val="24"/>
        </w:rPr>
        <w:t>C</w:t>
      </w:r>
      <w:bookmarkStart w:id="0" w:name="_GoBack"/>
      <w:bookmarkEnd w:id="0"/>
      <w:r>
        <w:rPr>
          <w:rFonts w:cs="Arial"/>
          <w:szCs w:val="24"/>
        </w:rPr>
        <w:t xml:space="preserve">ompact: Es ist tragbar und erreicht einen Höchstüberdruck von 20 bar. </w:t>
      </w:r>
    </w:p>
    <w:p w:rsidR="00672297" w:rsidRDefault="00672297" w:rsidP="00672297">
      <w:pPr>
        <w:spacing w:after="240" w:line="200" w:lineRule="atLeast"/>
        <w:rPr>
          <w:rFonts w:cs="Arial"/>
          <w:szCs w:val="24"/>
        </w:rPr>
      </w:pPr>
      <w:r>
        <w:rPr>
          <w:rFonts w:cs="Arial"/>
          <w:szCs w:val="24"/>
        </w:rPr>
        <w:t xml:space="preserve">Prädestiniert für den Einsatz auf Baustellen und sonstigen rauen Arbeitsumgebungen sind die sechs äußerst kompakt gebauten Kompressoren der Linie Premium Car: Ein Rahmen mit integrierten Transportbügeln und ein stabiles Deckblech schützen Behälter und </w:t>
      </w:r>
      <w:proofErr w:type="spellStart"/>
      <w:r>
        <w:rPr>
          <w:rFonts w:cs="Arial"/>
          <w:szCs w:val="24"/>
        </w:rPr>
        <w:t>Kompressoraggregat</w:t>
      </w:r>
      <w:proofErr w:type="spellEnd"/>
      <w:r>
        <w:rPr>
          <w:rFonts w:cs="Arial"/>
          <w:szCs w:val="24"/>
        </w:rPr>
        <w:t xml:space="preserve"> vor Beschädigungen von außen. Die Premium Car-Kompressoren decken einen Ansaugvolumenbereich von 200 bis 660 l/min bei Antriebsleistungen von 1,1 bis 3 kW ab. Die Druckluftbehältergrößen betragen 28 und 70 l.</w:t>
      </w:r>
    </w:p>
    <w:p w:rsidR="00672297" w:rsidRDefault="00672297" w:rsidP="00672297">
      <w:pPr>
        <w:spacing w:after="240" w:line="200" w:lineRule="atLeast"/>
        <w:rPr>
          <w:rFonts w:cs="Arial"/>
          <w:szCs w:val="24"/>
        </w:rPr>
      </w:pPr>
      <w:r>
        <w:rPr>
          <w:rFonts w:cs="Arial"/>
          <w:szCs w:val="24"/>
        </w:rPr>
        <w:t xml:space="preserve">Classic heißt das Einsteigerprogramm für Antriebsleistungen von 1,1 bis 2 kW und Ansaugvolumen von ca. 210 bis 460 l/min. Entsprechend der Leistungsgröße variieren die Druckluftbehältervolumen zwischen 10 und 90 l. Die 12 Classic-Modelle haben einen Höchstüberdruck von 10 bar und, wie der Name schon sagt, den beschriebenen klassischen Aufbau. Alle Anlagen sind mit einheitlichen Qualitätsmotoren und hochwertigen von Kaeser gefertigten </w:t>
      </w:r>
      <w:proofErr w:type="spellStart"/>
      <w:r>
        <w:rPr>
          <w:rFonts w:cs="Arial"/>
          <w:szCs w:val="24"/>
        </w:rPr>
        <w:t>Kompressorblöcken</w:t>
      </w:r>
      <w:proofErr w:type="spellEnd"/>
      <w:r>
        <w:rPr>
          <w:rFonts w:cs="Arial"/>
          <w:szCs w:val="24"/>
        </w:rPr>
        <w:t xml:space="preserve"> </w:t>
      </w:r>
      <w:r>
        <w:rPr>
          <w:rFonts w:cs="Arial"/>
          <w:szCs w:val="24"/>
        </w:rPr>
        <w:lastRenderedPageBreak/>
        <w:t>ausgestattet. Somit sind Leistungsstärke, lange Lebensdauer, Flexibilität und hohe Zuverlässigkeit dieser Maschinen gewährleistet. Standardisierte Baugruppen und Konzentration auf gängige Varianten resultieren für die Classic-Reihe in einem einzigartigen Qualitäts-/Preis-Verhältnis.</w:t>
      </w:r>
    </w:p>
    <w:p w:rsidR="00672297" w:rsidRDefault="00672297" w:rsidP="00672297">
      <w:pPr>
        <w:spacing w:line="200" w:lineRule="atLeast"/>
        <w:rPr>
          <w:rFonts w:cs="Arial"/>
        </w:rPr>
      </w:pPr>
      <w:r>
        <w:rPr>
          <w:rFonts w:cs="Arial"/>
        </w:rPr>
        <w:t>Abdruck frei, Beleg erbeten</w:t>
      </w:r>
    </w:p>
    <w:p w:rsidR="00672297" w:rsidRDefault="00672297" w:rsidP="00672297">
      <w:pPr>
        <w:pBdr>
          <w:top w:val="single" w:sz="4" w:space="1" w:color="auto"/>
        </w:pBdr>
        <w:spacing w:line="200" w:lineRule="atLeast"/>
        <w:rPr>
          <w:rFonts w:cs="Arial"/>
        </w:rPr>
      </w:pPr>
    </w:p>
    <w:p w:rsidR="00672297" w:rsidRDefault="00672297" w:rsidP="00672297">
      <w:pPr>
        <w:spacing w:after="240" w:line="200" w:lineRule="atLeast"/>
        <w:rPr>
          <w:rFonts w:cs="Arial"/>
          <w:color w:val="000000"/>
          <w:szCs w:val="24"/>
        </w:rPr>
      </w:pPr>
    </w:p>
    <w:tbl>
      <w:tblPr>
        <w:tblW w:w="5000" w:type="pct"/>
        <w:tblCellSpacing w:w="52" w:type="dxa"/>
        <w:tblCellMar>
          <w:left w:w="0" w:type="dxa"/>
          <w:right w:w="0" w:type="dxa"/>
        </w:tblCellMar>
        <w:tblLook w:val="04A0" w:firstRow="1" w:lastRow="0" w:firstColumn="1" w:lastColumn="0" w:noHBand="0" w:noVBand="1"/>
      </w:tblPr>
      <w:tblGrid>
        <w:gridCol w:w="8893"/>
        <w:gridCol w:w="177"/>
      </w:tblGrid>
      <w:tr w:rsidR="00672297" w:rsidTr="00672297">
        <w:trPr>
          <w:tblCellSpacing w:w="52" w:type="dxa"/>
        </w:trPr>
        <w:tc>
          <w:tcPr>
            <w:tcW w:w="0" w:type="auto"/>
            <w:hideMark/>
          </w:tcPr>
          <w:p w:rsidR="00672297" w:rsidRDefault="00672297">
            <w:pPr>
              <w:spacing w:after="240" w:line="200" w:lineRule="atLeast"/>
              <w:rPr>
                <w:rFonts w:cs="Arial"/>
                <w:color w:val="000000"/>
                <w:sz w:val="18"/>
                <w:szCs w:val="18"/>
                <w:lang w:eastAsia="en-US"/>
              </w:rPr>
            </w:pPr>
            <w:r>
              <w:rPr>
                <w:rFonts w:cs="Arial"/>
                <w:noProof/>
                <w:color w:val="000000"/>
                <w:sz w:val="18"/>
                <w:szCs w:val="18"/>
                <w:lang w:eastAsia="en-US"/>
              </w:rPr>
              <w:drawing>
                <wp:inline distT="0" distB="0" distL="0" distR="0">
                  <wp:extent cx="1562100" cy="1280160"/>
                  <wp:effectExtent l="0" t="0" r="0" b="0"/>
                  <wp:docPr id="1" name="Grafik 1" descr="B-Premium-Classic-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emium-Classic-web"/>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62100" cy="1280160"/>
                          </a:xfrm>
                          <a:prstGeom prst="rect">
                            <a:avLst/>
                          </a:prstGeom>
                          <a:noFill/>
                          <a:ln>
                            <a:noFill/>
                          </a:ln>
                        </pic:spPr>
                      </pic:pic>
                    </a:graphicData>
                  </a:graphic>
                </wp:inline>
              </w:drawing>
            </w:r>
          </w:p>
        </w:tc>
        <w:tc>
          <w:tcPr>
            <w:tcW w:w="0" w:type="auto"/>
            <w:hideMark/>
          </w:tcPr>
          <w:p w:rsidR="00672297" w:rsidRDefault="00672297">
            <w:pPr>
              <w:rPr>
                <w:rFonts w:cs="Arial"/>
                <w:color w:val="000000"/>
                <w:sz w:val="18"/>
                <w:szCs w:val="18"/>
                <w:lang w:eastAsia="en-US"/>
              </w:rPr>
            </w:pPr>
          </w:p>
        </w:tc>
      </w:tr>
    </w:tbl>
    <w:p w:rsidR="00672297" w:rsidRDefault="00672297" w:rsidP="00672297">
      <w:pPr>
        <w:spacing w:after="240" w:line="200" w:lineRule="atLeast"/>
        <w:rPr>
          <w:rFonts w:cs="Arial"/>
          <w:szCs w:val="24"/>
        </w:rPr>
      </w:pPr>
      <w:r>
        <w:rPr>
          <w:rFonts w:cs="Arial"/>
          <w:color w:val="000000"/>
          <w:szCs w:val="24"/>
        </w:rPr>
        <w:t>Die Kompressoren des Premium-Programms sind für hohe Belastungen im Handwerksbereich konzipiert und daher besonders robust und wirtschaftlich.</w:t>
      </w:r>
    </w:p>
    <w:p w:rsidR="00672297" w:rsidRDefault="00672297" w:rsidP="00672297"/>
    <w:p w:rsidR="00672297" w:rsidRDefault="00672297" w:rsidP="00672297"/>
    <w:p w:rsidR="003C5323" w:rsidRPr="00672297" w:rsidRDefault="003C5323" w:rsidP="00672297"/>
    <w:sectPr w:rsidR="003C5323" w:rsidRPr="00672297"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262" w:rsidRDefault="00E65262" w:rsidP="004B3198">
      <w:r>
        <w:separator/>
      </w:r>
    </w:p>
  </w:endnote>
  <w:endnote w:type="continuationSeparator" w:id="0">
    <w:p w:rsidR="00E65262" w:rsidRDefault="00E65262"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262" w:rsidRDefault="00E65262" w:rsidP="004B3198">
      <w:r>
        <w:separator/>
      </w:r>
    </w:p>
  </w:footnote>
  <w:footnote w:type="continuationSeparator" w:id="0">
    <w:p w:rsidR="00E65262" w:rsidRDefault="00E65262"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E65262">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E65262"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E65262"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176C3F"/>
    <w:rsid w:val="00214F1D"/>
    <w:rsid w:val="0026163F"/>
    <w:rsid w:val="00297AE2"/>
    <w:rsid w:val="00367F7E"/>
    <w:rsid w:val="003C5323"/>
    <w:rsid w:val="003E1A0F"/>
    <w:rsid w:val="00485249"/>
    <w:rsid w:val="004B3198"/>
    <w:rsid w:val="005A2CB6"/>
    <w:rsid w:val="005B5FA9"/>
    <w:rsid w:val="00605C85"/>
    <w:rsid w:val="00672297"/>
    <w:rsid w:val="00780178"/>
    <w:rsid w:val="00937D46"/>
    <w:rsid w:val="00A52556"/>
    <w:rsid w:val="00AA1F98"/>
    <w:rsid w:val="00AC0D35"/>
    <w:rsid w:val="00AD2867"/>
    <w:rsid w:val="00BE4E56"/>
    <w:rsid w:val="00C9170C"/>
    <w:rsid w:val="00CA1C81"/>
    <w:rsid w:val="00CD1046"/>
    <w:rsid w:val="00D73389"/>
    <w:rsid w:val="00E65262"/>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6BFC4B6E"/>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72297"/>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9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kaeser.de/Images/B-Premium_Classic_presse_tcm6-13135.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FBF36-63E6-4DA6-9B73-F70628225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3</cp:revision>
  <dcterms:created xsi:type="dcterms:W3CDTF">2023-01-05T05:29:00Z</dcterms:created>
  <dcterms:modified xsi:type="dcterms:W3CDTF">2023-08-24T12:23:00Z</dcterms:modified>
</cp:coreProperties>
</file>